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F9" w:rsidRPr="00FD49E2" w:rsidRDefault="00BE05A4" w:rsidP="00FD49E2">
      <w:pPr>
        <w:jc w:val="center"/>
        <w:rPr>
          <w:rFonts w:ascii="Arial" w:hAnsi="Arial" w:cs="Arial"/>
          <w:b/>
        </w:rPr>
      </w:pPr>
      <w:r w:rsidRPr="00FD49E2">
        <w:rPr>
          <w:rFonts w:ascii="Arial" w:hAnsi="Arial" w:cs="Arial"/>
          <w:b/>
        </w:rPr>
        <w:t>Year 8 Spreadsheet Quiz Challenge</w:t>
      </w:r>
    </w:p>
    <w:p w:rsidR="00BE05A4" w:rsidRDefault="00BE05A4">
      <w:pPr>
        <w:rPr>
          <w:rFonts w:ascii="Arial" w:hAnsi="Arial" w:cs="Arial"/>
        </w:rPr>
      </w:pPr>
      <w:r>
        <w:rPr>
          <w:rFonts w:ascii="Arial" w:hAnsi="Arial" w:cs="Arial"/>
        </w:rPr>
        <w:t>In your ICT lessons you have learnt how to create quizzes using spreadsheets. You are going to use the skills you learned to put together a series of maths quizzes which will be used to test students</w:t>
      </w:r>
      <w:r w:rsidR="00E93F13">
        <w:rPr>
          <w:rFonts w:ascii="Arial" w:hAnsi="Arial" w:cs="Arial"/>
        </w:rPr>
        <w:t xml:space="preserve"> across K</w:t>
      </w:r>
      <w:r w:rsidR="00AE291B">
        <w:rPr>
          <w:rFonts w:ascii="Arial" w:hAnsi="Arial" w:cs="Arial"/>
        </w:rPr>
        <w:t>S3</w:t>
      </w:r>
      <w:r>
        <w:rPr>
          <w:rFonts w:ascii="Arial" w:hAnsi="Arial" w:cs="Arial"/>
        </w:rPr>
        <w:t>.</w:t>
      </w:r>
    </w:p>
    <w:p w:rsidR="00D4161E" w:rsidRDefault="00A5340C">
      <w:pPr>
        <w:rPr>
          <w:rFonts w:ascii="Arial" w:hAnsi="Arial" w:cs="Arial"/>
        </w:rPr>
      </w:pPr>
      <w:r>
        <w:rPr>
          <w:rFonts w:ascii="Arial" w:hAnsi="Arial" w:cs="Arial"/>
        </w:rPr>
        <w:t>You will work in group</w:t>
      </w:r>
      <w:r w:rsidR="00BE05A4">
        <w:rPr>
          <w:rFonts w:ascii="Arial" w:hAnsi="Arial" w:cs="Arial"/>
        </w:rPr>
        <w:t>s</w:t>
      </w:r>
      <w:r w:rsidR="00B016B5">
        <w:rPr>
          <w:rFonts w:ascii="Arial" w:hAnsi="Arial" w:cs="Arial"/>
        </w:rPr>
        <w:t>/pairs</w:t>
      </w:r>
      <w:r w:rsidR="00BE05A4">
        <w:rPr>
          <w:rFonts w:ascii="Arial" w:hAnsi="Arial" w:cs="Arial"/>
        </w:rPr>
        <w:t xml:space="preserve"> and create a quiz together on the computers. You will choose a topic from one of the groups below to make your quiz on. Your teacher will tell you which group of topics to choose from.</w:t>
      </w:r>
    </w:p>
    <w:p w:rsidR="00D4161E" w:rsidRDefault="00A5340C">
      <w:pPr>
        <w:rPr>
          <w:rFonts w:ascii="Arial" w:hAnsi="Arial" w:cs="Arial"/>
        </w:rPr>
      </w:pPr>
      <w:r>
        <w:rPr>
          <w:rFonts w:ascii="Arial" w:hAnsi="Arial" w:cs="Arial"/>
        </w:rPr>
        <w:t>Only one group</w:t>
      </w:r>
      <w:r w:rsidR="00B016B5">
        <w:rPr>
          <w:rFonts w:ascii="Arial" w:hAnsi="Arial" w:cs="Arial"/>
        </w:rPr>
        <w:t>/pair</w:t>
      </w:r>
      <w:r w:rsidR="00D4161E">
        <w:rPr>
          <w:rFonts w:ascii="Arial" w:hAnsi="Arial" w:cs="Arial"/>
        </w:rPr>
        <w:t xml:space="preserve"> of students per class can make a quiz on each topic. You need to check with your teacher that the topic you have chosen is okay before starting to make your quiz.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340C" w:rsidTr="00B016B5">
        <w:trPr>
          <w:jc w:val="center"/>
        </w:trPr>
        <w:tc>
          <w:tcPr>
            <w:tcW w:w="2614" w:type="dxa"/>
            <w:shd w:val="clear" w:color="auto" w:fill="B8CCE4" w:themeFill="accent1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A</w:t>
            </w:r>
          </w:p>
        </w:tc>
        <w:tc>
          <w:tcPr>
            <w:tcW w:w="2614" w:type="dxa"/>
            <w:shd w:val="clear" w:color="auto" w:fill="E5B8B7" w:themeFill="accent2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B</w:t>
            </w:r>
          </w:p>
        </w:tc>
        <w:tc>
          <w:tcPr>
            <w:tcW w:w="2614" w:type="dxa"/>
            <w:shd w:val="clear" w:color="auto" w:fill="D6E3BC" w:themeFill="accent3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C</w:t>
            </w:r>
          </w:p>
        </w:tc>
        <w:tc>
          <w:tcPr>
            <w:tcW w:w="2614" w:type="dxa"/>
            <w:shd w:val="clear" w:color="auto" w:fill="CCC0D9" w:themeFill="accent4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D</w:t>
            </w:r>
          </w:p>
        </w:tc>
      </w:tr>
      <w:tr w:rsidR="00A5340C" w:rsidTr="00B016B5">
        <w:trPr>
          <w:jc w:val="center"/>
        </w:trPr>
        <w:tc>
          <w:tcPr>
            <w:tcW w:w="2614" w:type="dxa"/>
            <w:shd w:val="clear" w:color="auto" w:fill="548DD4" w:themeFill="text2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Properties of 3D shapes</w:t>
            </w:r>
          </w:p>
        </w:tc>
        <w:tc>
          <w:tcPr>
            <w:tcW w:w="2614" w:type="dxa"/>
            <w:shd w:val="clear" w:color="auto" w:fill="D99594" w:themeFill="accent2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missing angles in triangles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Solving 2-step equations</w:t>
            </w:r>
          </w:p>
        </w:tc>
        <w:tc>
          <w:tcPr>
            <w:tcW w:w="2614" w:type="dxa"/>
            <w:shd w:val="clear" w:color="auto" w:fill="B2A1C7" w:themeFill="accent4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numbers in standard form</w:t>
            </w:r>
          </w:p>
        </w:tc>
      </w:tr>
      <w:tr w:rsidR="00A5340C" w:rsidTr="00B016B5">
        <w:trPr>
          <w:jc w:val="center"/>
        </w:trPr>
        <w:tc>
          <w:tcPr>
            <w:tcW w:w="2614" w:type="dxa"/>
            <w:shd w:val="clear" w:color="auto" w:fill="B8CCE4" w:themeFill="accent1" w:themeFillTint="66"/>
          </w:tcPr>
          <w:p w:rsidR="00A5340C" w:rsidRDefault="00983B15" w:rsidP="00983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Nets of shapes</w:t>
            </w:r>
          </w:p>
        </w:tc>
        <w:tc>
          <w:tcPr>
            <w:tcW w:w="2614" w:type="dxa"/>
            <w:shd w:val="clear" w:color="auto" w:fill="E5B8B7" w:themeFill="accent2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Solving one-step equations</w:t>
            </w:r>
          </w:p>
        </w:tc>
        <w:tc>
          <w:tcPr>
            <w:tcW w:w="2614" w:type="dxa"/>
            <w:shd w:val="clear" w:color="auto" w:fill="D6E3BC" w:themeFill="accent3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the area and circumference of circles</w:t>
            </w:r>
          </w:p>
        </w:tc>
        <w:tc>
          <w:tcPr>
            <w:tcW w:w="2614" w:type="dxa"/>
            <w:shd w:val="clear" w:color="auto" w:fill="CCC0D9" w:themeFill="accent4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Expanding and simplifying double brackets</w:t>
            </w:r>
          </w:p>
        </w:tc>
      </w:tr>
      <w:tr w:rsidR="00A5340C" w:rsidTr="00B016B5">
        <w:trPr>
          <w:jc w:val="center"/>
        </w:trPr>
        <w:tc>
          <w:tcPr>
            <w:tcW w:w="2614" w:type="dxa"/>
            <w:shd w:val="clear" w:color="auto" w:fill="548DD4" w:themeFill="text2" w:themeFillTint="99"/>
          </w:tcPr>
          <w:p w:rsidR="00A5340C" w:rsidRDefault="00B308A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Converting between millimetres and centimetres</w:t>
            </w:r>
          </w:p>
        </w:tc>
        <w:tc>
          <w:tcPr>
            <w:tcW w:w="2614" w:type="dxa"/>
            <w:shd w:val="clear" w:color="auto" w:fill="D99594" w:themeFill="accent2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the area of triangles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Naming graphs (y=</w:t>
            </w:r>
            <w:proofErr w:type="spellStart"/>
            <w:r>
              <w:rPr>
                <w:rFonts w:ascii="Arial" w:hAnsi="Arial" w:cs="Arial"/>
              </w:rPr>
              <w:t>mx+c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614" w:type="dxa"/>
            <w:shd w:val="clear" w:color="auto" w:fill="B2A1C7" w:themeFill="accent4" w:themeFillTint="99"/>
          </w:tcPr>
          <w:p w:rsidR="00A5340C" w:rsidRDefault="00B308A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r</w:t>
            </w:r>
            <w:r w:rsidR="00B016B5">
              <w:rPr>
                <w:rFonts w:ascii="Arial" w:hAnsi="Arial" w:cs="Arial"/>
              </w:rPr>
              <w:t>everse percentages</w:t>
            </w:r>
            <w:r>
              <w:rPr>
                <w:rFonts w:ascii="Arial" w:hAnsi="Arial" w:cs="Arial"/>
              </w:rPr>
              <w:t xml:space="preserve"> to solve problems</w:t>
            </w:r>
          </w:p>
        </w:tc>
      </w:tr>
      <w:tr w:rsidR="00A5340C" w:rsidTr="00B016B5">
        <w:trPr>
          <w:jc w:val="center"/>
        </w:trPr>
        <w:tc>
          <w:tcPr>
            <w:tcW w:w="2614" w:type="dxa"/>
            <w:shd w:val="clear" w:color="auto" w:fill="B8CCE4" w:themeFill="accent1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the area and perimeter of rectangles</w:t>
            </w:r>
          </w:p>
        </w:tc>
        <w:tc>
          <w:tcPr>
            <w:tcW w:w="2614" w:type="dxa"/>
            <w:shd w:val="clear" w:color="auto" w:fill="E5B8B7" w:themeFill="accent2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Multiplying and dividing numbers by powers of 10</w:t>
            </w:r>
          </w:p>
        </w:tc>
        <w:tc>
          <w:tcPr>
            <w:tcW w:w="2614" w:type="dxa"/>
            <w:shd w:val="clear" w:color="auto" w:fill="D6E3BC" w:themeFill="accent3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the n</w:t>
            </w:r>
            <w:r w:rsidRPr="00B016B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term</w:t>
            </w:r>
          </w:p>
        </w:tc>
        <w:tc>
          <w:tcPr>
            <w:tcW w:w="2614" w:type="dxa"/>
            <w:shd w:val="clear" w:color="auto" w:fill="CCC0D9" w:themeFill="accent4" w:themeFillTint="66"/>
          </w:tcPr>
          <w:p w:rsidR="00A5340C" w:rsidRDefault="00B016B5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interior angles in polygons</w:t>
            </w:r>
          </w:p>
        </w:tc>
      </w:tr>
      <w:tr w:rsidR="00A5340C" w:rsidTr="00B016B5">
        <w:trPr>
          <w:jc w:val="center"/>
        </w:trPr>
        <w:tc>
          <w:tcPr>
            <w:tcW w:w="2614" w:type="dxa"/>
            <w:shd w:val="clear" w:color="auto" w:fill="548DD4" w:themeFill="text2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Rounding numbers to multiples of 10</w:t>
            </w:r>
          </w:p>
        </w:tc>
        <w:tc>
          <w:tcPr>
            <w:tcW w:w="2614" w:type="dxa"/>
            <w:shd w:val="clear" w:color="auto" w:fill="D99594" w:themeFill="accent2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Rounding to 1 or 2 decimal places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A5340C" w:rsidRDefault="00B308A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exchange rates to convert currencies</w:t>
            </w:r>
          </w:p>
        </w:tc>
        <w:tc>
          <w:tcPr>
            <w:tcW w:w="2614" w:type="dxa"/>
            <w:shd w:val="clear" w:color="auto" w:fill="B2A1C7" w:themeFill="accent4" w:themeFillTint="99"/>
          </w:tcPr>
          <w:p w:rsidR="00A5340C" w:rsidRDefault="00B016B5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Pythagoras to find missing sides in triangles</w:t>
            </w:r>
          </w:p>
        </w:tc>
      </w:tr>
      <w:tr w:rsidR="00A5340C" w:rsidTr="00B016B5">
        <w:trPr>
          <w:jc w:val="center"/>
        </w:trPr>
        <w:tc>
          <w:tcPr>
            <w:tcW w:w="2614" w:type="dxa"/>
            <w:shd w:val="clear" w:color="auto" w:fill="B8CCE4" w:themeFill="accent1" w:themeFillTint="66"/>
          </w:tcPr>
          <w:p w:rsidR="00A5340C" w:rsidRDefault="00B016B5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Matching equivalent fractions, decimals and percentages.</w:t>
            </w:r>
          </w:p>
        </w:tc>
        <w:tc>
          <w:tcPr>
            <w:tcW w:w="2614" w:type="dxa"/>
            <w:shd w:val="clear" w:color="auto" w:fill="E5B8B7" w:themeFill="accent2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percentages of amounts</w:t>
            </w:r>
          </w:p>
        </w:tc>
        <w:tc>
          <w:tcPr>
            <w:tcW w:w="2614" w:type="dxa"/>
            <w:shd w:val="clear" w:color="auto" w:fill="D6E3BC" w:themeFill="accent3" w:themeFillTint="66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Expanding single brackets</w:t>
            </w:r>
          </w:p>
        </w:tc>
        <w:tc>
          <w:tcPr>
            <w:tcW w:w="2614" w:type="dxa"/>
            <w:shd w:val="clear" w:color="auto" w:fill="CCC0D9" w:themeFill="accent4" w:themeFillTint="66"/>
          </w:tcPr>
          <w:p w:rsidR="00A5340C" w:rsidRDefault="00B016B5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Solving problems with indices</w:t>
            </w:r>
          </w:p>
        </w:tc>
      </w:tr>
      <w:tr w:rsidR="00A5340C" w:rsidTr="00B016B5">
        <w:trPr>
          <w:jc w:val="center"/>
        </w:trPr>
        <w:tc>
          <w:tcPr>
            <w:tcW w:w="2614" w:type="dxa"/>
            <w:shd w:val="clear" w:color="auto" w:fill="548DD4" w:themeFill="text2" w:themeFillTint="99"/>
          </w:tcPr>
          <w:p w:rsidR="00A5340C" w:rsidRDefault="00B016B5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sequences</w:t>
            </w:r>
          </w:p>
        </w:tc>
        <w:tc>
          <w:tcPr>
            <w:tcW w:w="2614" w:type="dxa"/>
            <w:shd w:val="clear" w:color="auto" w:fill="D99594" w:themeFill="accent2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Substituting into simple expressions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Changing the subject of a formula</w:t>
            </w:r>
          </w:p>
        </w:tc>
        <w:tc>
          <w:tcPr>
            <w:tcW w:w="2614" w:type="dxa"/>
            <w:shd w:val="clear" w:color="auto" w:fill="B2A1C7" w:themeFill="accent4" w:themeFillTint="99"/>
          </w:tcPr>
          <w:p w:rsidR="00A5340C" w:rsidRDefault="00B308A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missing information in similar shapes</w:t>
            </w:r>
          </w:p>
        </w:tc>
      </w:tr>
      <w:tr w:rsidR="00B016B5" w:rsidTr="00B016B5">
        <w:trPr>
          <w:jc w:val="center"/>
        </w:trPr>
        <w:tc>
          <w:tcPr>
            <w:tcW w:w="2614" w:type="dxa"/>
            <w:shd w:val="clear" w:color="auto" w:fill="B8CCE4" w:themeFill="accent1" w:themeFillTint="66"/>
          </w:tcPr>
          <w:p w:rsidR="00B016B5" w:rsidRDefault="00B016B5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the number of lines of symmetry in a shape or pattern</w:t>
            </w:r>
          </w:p>
        </w:tc>
        <w:tc>
          <w:tcPr>
            <w:tcW w:w="2614" w:type="dxa"/>
            <w:shd w:val="clear" w:color="auto" w:fill="E5B8B7" w:themeFill="accent2" w:themeFillTint="66"/>
          </w:tcPr>
          <w:p w:rsidR="00B016B5" w:rsidRDefault="00B308AC" w:rsidP="00B308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the speed equation to solve problems</w:t>
            </w:r>
          </w:p>
        </w:tc>
        <w:tc>
          <w:tcPr>
            <w:tcW w:w="2614" w:type="dxa"/>
            <w:shd w:val="clear" w:color="auto" w:fill="D6E3BC" w:themeFill="accent3" w:themeFillTint="66"/>
          </w:tcPr>
          <w:p w:rsidR="00B016B5" w:rsidRDefault="00B016B5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Dividing quantities using ratios</w:t>
            </w:r>
          </w:p>
        </w:tc>
        <w:tc>
          <w:tcPr>
            <w:tcW w:w="2614" w:type="dxa"/>
            <w:shd w:val="clear" w:color="auto" w:fill="CCC0D9" w:themeFill="accent4" w:themeFillTint="66"/>
          </w:tcPr>
          <w:p w:rsidR="00B016B5" w:rsidRDefault="00E93F13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Factorising expressions</w:t>
            </w:r>
          </w:p>
        </w:tc>
      </w:tr>
      <w:tr w:rsidR="00A5340C" w:rsidTr="00B016B5">
        <w:trPr>
          <w:jc w:val="center"/>
        </w:trPr>
        <w:tc>
          <w:tcPr>
            <w:tcW w:w="2614" w:type="dxa"/>
            <w:shd w:val="clear" w:color="auto" w:fill="548DD4" w:themeFill="text2" w:themeFillTint="99"/>
          </w:tcPr>
          <w:p w:rsidR="00A5340C" w:rsidRDefault="00B016B5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the rotational symmetry of a shape or pattern</w:t>
            </w:r>
          </w:p>
        </w:tc>
        <w:tc>
          <w:tcPr>
            <w:tcW w:w="2614" w:type="dxa"/>
            <w:shd w:val="clear" w:color="auto" w:fill="D99594" w:themeFill="accent2" w:themeFillTint="99"/>
          </w:tcPr>
          <w:p w:rsidR="00A5340C" w:rsidRDefault="00A5340C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Collecting like terms</w:t>
            </w:r>
          </w:p>
        </w:tc>
        <w:tc>
          <w:tcPr>
            <w:tcW w:w="2614" w:type="dxa"/>
            <w:shd w:val="clear" w:color="auto" w:fill="C2D69B" w:themeFill="accent3" w:themeFillTint="99"/>
          </w:tcPr>
          <w:p w:rsidR="00A5340C" w:rsidRDefault="00B016B5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Rounding to a number of significant figures</w:t>
            </w:r>
          </w:p>
        </w:tc>
        <w:tc>
          <w:tcPr>
            <w:tcW w:w="2614" w:type="dxa"/>
            <w:shd w:val="clear" w:color="auto" w:fill="B2A1C7" w:themeFill="accent4" w:themeFillTint="99"/>
          </w:tcPr>
          <w:p w:rsidR="00A5340C" w:rsidRDefault="00E93F13" w:rsidP="00B016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recurring decimals as fractions</w:t>
            </w:r>
          </w:p>
        </w:tc>
      </w:tr>
    </w:tbl>
    <w:p w:rsidR="00D4161E" w:rsidRDefault="00AE291B">
      <w:pPr>
        <w:rPr>
          <w:rFonts w:ascii="Arial" w:hAnsi="Arial" w:cs="Arial"/>
        </w:rPr>
      </w:pPr>
      <w:r>
        <w:rPr>
          <w:rFonts w:ascii="Arial" w:hAnsi="Arial" w:cs="Arial"/>
        </w:rPr>
        <w:br/>
        <w:t>E</w:t>
      </w:r>
      <w:r w:rsidR="00D4161E">
        <w:rPr>
          <w:rFonts w:ascii="Arial" w:hAnsi="Arial" w:cs="Arial"/>
        </w:rPr>
        <w:t>ach quiz should have at least 10 questions. You will need to work out the answers for each question so that you can program them into your quiz.</w:t>
      </w:r>
    </w:p>
    <w:p w:rsidR="00E93F13" w:rsidRDefault="00D4161E">
      <w:pPr>
        <w:rPr>
          <w:rFonts w:ascii="Arial" w:hAnsi="Arial" w:cs="Arial"/>
        </w:rPr>
      </w:pPr>
      <w:r>
        <w:rPr>
          <w:rFonts w:ascii="Arial" w:hAnsi="Arial" w:cs="Arial"/>
        </w:rPr>
        <w:t>You can find examples of questions on the internet or in your textbooks. If you need an image for your question</w:t>
      </w:r>
      <w:r w:rsidR="00B308AC">
        <w:rPr>
          <w:rFonts w:ascii="Arial" w:hAnsi="Arial" w:cs="Arial"/>
        </w:rPr>
        <w:t>, you can either create the image</w:t>
      </w:r>
      <w:r>
        <w:rPr>
          <w:rFonts w:ascii="Arial" w:hAnsi="Arial" w:cs="Arial"/>
        </w:rPr>
        <w:t xml:space="preserve"> yourself or copy and paste one off the internet.</w:t>
      </w:r>
    </w:p>
    <w:p w:rsidR="00E93F13" w:rsidRDefault="00EE15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Double click the </w:t>
      </w:r>
      <w:r w:rsidR="00E93F13">
        <w:rPr>
          <w:rFonts w:ascii="Arial" w:hAnsi="Arial" w:cs="Arial"/>
        </w:rPr>
        <w:t xml:space="preserve">link </w:t>
      </w:r>
      <w:r>
        <w:rPr>
          <w:rFonts w:ascii="Arial" w:hAnsi="Arial" w:cs="Arial"/>
        </w:rPr>
        <w:t xml:space="preserve">below to get a template of a quiz about famous people. </w:t>
      </w:r>
      <w:r>
        <w:rPr>
          <w:rFonts w:ascii="Arial" w:hAnsi="Arial" w:cs="Arial"/>
        </w:rPr>
        <w:br/>
        <w:t>[If you have a paper copy of this your teacher will let you know where to find the spreadsheet file]</w:t>
      </w:r>
    </w:p>
    <w:bookmarkStart w:id="0" w:name="_MON_1460220663"/>
    <w:bookmarkEnd w:id="0"/>
    <w:p w:rsidR="00E93F13" w:rsidRDefault="00ED3E86">
      <w:pPr>
        <w:rPr>
          <w:rFonts w:ascii="Arial" w:hAnsi="Arial" w:cs="Arial"/>
        </w:rPr>
      </w:pPr>
      <w:r>
        <w:rPr>
          <w:rFonts w:ascii="Arial" w:hAnsi="Arial" w:cs="Arial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6" o:title=""/>
          </v:shape>
          <o:OLEObject Type="Embed" ProgID="Excel.Sheet.8" ShapeID="_x0000_i1025" DrawAspect="Icon" ObjectID="_1460964946" r:id="rId7"/>
        </w:object>
      </w:r>
    </w:p>
    <w:p w:rsidR="00AE291B" w:rsidRPr="00526115" w:rsidRDefault="00AE291B" w:rsidP="00AE291B">
      <w:pPr>
        <w:rPr>
          <w:rFonts w:ascii="Arial" w:hAnsi="Arial" w:cs="Arial"/>
          <w:highlight w:val="yellow"/>
        </w:rPr>
      </w:pPr>
      <w:proofErr w:type="gramStart"/>
      <w:r w:rsidRPr="00526115">
        <w:rPr>
          <w:rFonts w:ascii="Arial" w:hAnsi="Arial" w:cs="Arial"/>
          <w:highlight w:val="yellow"/>
        </w:rPr>
        <w:t>N.B.</w:t>
      </w:r>
      <w:proofErr w:type="gramEnd"/>
      <w:r w:rsidRPr="00526115">
        <w:rPr>
          <w:rFonts w:ascii="Arial" w:hAnsi="Arial" w:cs="Arial"/>
          <w:highlight w:val="yellow"/>
        </w:rPr>
        <w:t xml:space="preserve"> </w:t>
      </w:r>
      <w:r w:rsidRPr="00526115">
        <w:rPr>
          <w:rFonts w:ascii="Arial" w:hAnsi="Arial" w:cs="Arial"/>
          <w:highlight w:val="yellow"/>
        </w:rPr>
        <w:t>When doing the Spreadsheet Quiz task, if the answer to a question is a number the number should NOT be enclosed in inverted commas in the formula.</w:t>
      </w:r>
    </w:p>
    <w:p w:rsidR="00AE291B" w:rsidRPr="00526115" w:rsidRDefault="00AE291B" w:rsidP="00AE291B">
      <w:pPr>
        <w:rPr>
          <w:rFonts w:ascii="Arial" w:hAnsi="Arial" w:cs="Arial"/>
          <w:highlight w:val="yellow"/>
        </w:rPr>
      </w:pPr>
      <w:r w:rsidRPr="00526115">
        <w:rPr>
          <w:rFonts w:ascii="Arial" w:hAnsi="Arial" w:cs="Arial"/>
          <w:highlight w:val="yellow"/>
        </w:rPr>
        <w:t>=</w:t>
      </w:r>
      <w:proofErr w:type="gramStart"/>
      <w:r w:rsidRPr="00526115">
        <w:rPr>
          <w:rFonts w:ascii="Arial" w:hAnsi="Arial" w:cs="Arial"/>
          <w:highlight w:val="yellow"/>
        </w:rPr>
        <w:t>IF(</w:t>
      </w:r>
      <w:proofErr w:type="gramEnd"/>
      <w:r w:rsidRPr="00526115">
        <w:rPr>
          <w:rFonts w:ascii="Arial" w:hAnsi="Arial" w:cs="Arial"/>
          <w:highlight w:val="yellow"/>
        </w:rPr>
        <w:t>B12=2019,"Correct","Incorrect")</w:t>
      </w:r>
      <w:r w:rsidRPr="00526115">
        <w:rPr>
          <w:rFonts w:ascii="Arial" w:hAnsi="Arial" w:cs="Arial"/>
          <w:highlight w:val="yellow"/>
        </w:rPr>
        <w:tab/>
      </w:r>
      <w:r w:rsidRPr="00526115">
        <w:rPr>
          <w:rFonts w:ascii="Arial" w:hAnsi="Arial" w:cs="Arial"/>
          <w:highlight w:val="yellow"/>
        </w:rPr>
        <w:tab/>
        <w:t xml:space="preserve">as opposed to </w:t>
      </w:r>
      <w:r w:rsidRPr="00526115">
        <w:rPr>
          <w:rFonts w:ascii="Arial" w:hAnsi="Arial" w:cs="Arial"/>
          <w:highlight w:val="yellow"/>
        </w:rPr>
        <w:tab/>
      </w:r>
      <w:r w:rsidRPr="00526115">
        <w:rPr>
          <w:rFonts w:ascii="Arial" w:hAnsi="Arial" w:cs="Arial"/>
          <w:highlight w:val="yellow"/>
        </w:rPr>
        <w:t>=IF(B12="2019","Correct","Incorrect")</w:t>
      </w:r>
    </w:p>
    <w:p w:rsidR="006C21F7" w:rsidRDefault="00AE291B">
      <w:pPr>
        <w:rPr>
          <w:rFonts w:ascii="Arial" w:hAnsi="Arial" w:cs="Arial"/>
        </w:rPr>
      </w:pPr>
      <w:r w:rsidRPr="00526115">
        <w:rPr>
          <w:rFonts w:ascii="Arial" w:hAnsi="Arial" w:cs="Arial"/>
          <w:highlight w:val="yellow"/>
        </w:rPr>
        <w:t>If the answer is a word it should be enclosed in inverted commas.</w:t>
      </w:r>
      <w:bookmarkStart w:id="1" w:name="_GoBack"/>
      <w:bookmarkEnd w:id="1"/>
    </w:p>
    <w:p w:rsidR="00983B15" w:rsidRDefault="00983B1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Remember:</w:t>
      </w:r>
    </w:p>
    <w:p w:rsidR="00983B15" w:rsidRDefault="00983B15" w:rsidP="00983B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Clicking on a cell in the Spreadsheet shows you the information that is in that cell. You should be able to simply edit this information rather than programmi</w:t>
      </w:r>
      <w:r w:rsidR="002D3C4B">
        <w:rPr>
          <w:rFonts w:ascii="Arial" w:hAnsi="Arial" w:cs="Arial"/>
        </w:rPr>
        <w:t>ng the Spreadsheet from scratch</w:t>
      </w:r>
    </w:p>
    <w:p w:rsidR="00983B15" w:rsidRDefault="00983B15" w:rsidP="00983B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83B15">
        <w:rPr>
          <w:rFonts w:ascii="Arial" w:hAnsi="Arial" w:cs="Arial"/>
        </w:rPr>
        <w:t>Stick to questions which only have one correct answer</w:t>
      </w:r>
    </w:p>
    <w:p w:rsidR="00983B15" w:rsidRDefault="00983B15" w:rsidP="00983B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the answer is a word, check your spellings</w:t>
      </w:r>
    </w:p>
    <w:p w:rsidR="00983B15" w:rsidRDefault="00983B15" w:rsidP="00983B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Your quiz should have at least 10 questions</w:t>
      </w:r>
    </w:p>
    <w:p w:rsidR="002D3C4B" w:rsidRPr="00983B15" w:rsidRDefault="002D3C4B" w:rsidP="00983B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 will probably need to edit the total that your quiz is out of</w:t>
      </w:r>
    </w:p>
    <w:p w:rsidR="00983B15" w:rsidRDefault="00983B15" w:rsidP="00983B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Save your work – your teacher may also ask you to save it in a certain area</w:t>
      </w:r>
    </w:p>
    <w:p w:rsidR="002D3C4B" w:rsidRPr="00983B15" w:rsidRDefault="002D3C4B" w:rsidP="00983B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Protect your work to stop others changing the programming – see the information below</w:t>
      </w:r>
    </w:p>
    <w:p w:rsidR="00983B15" w:rsidRDefault="00ED3E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you have finished your quiz you will need to </w:t>
      </w:r>
      <w:r w:rsidR="00983B15">
        <w:rPr>
          <w:rFonts w:ascii="Arial" w:hAnsi="Arial" w:cs="Arial"/>
        </w:rPr>
        <w:t>protect your work so that when students are doing your quiz they can’t alter the programming. To do this:</w:t>
      </w:r>
    </w:p>
    <w:p w:rsidR="00983B15" w:rsidRPr="00983B15" w:rsidRDefault="00983B15" w:rsidP="00983B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B15">
        <w:rPr>
          <w:rFonts w:ascii="Arial" w:hAnsi="Arial" w:cs="Arial"/>
        </w:rPr>
        <w:t>Click on the “File” tab at the top of the screen</w:t>
      </w:r>
    </w:p>
    <w:p w:rsidR="00ED3E86" w:rsidRPr="00983B15" w:rsidRDefault="00983B15" w:rsidP="00983B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 w:rsidRPr="00983B15">
        <w:rPr>
          <w:rFonts w:ascii="Arial" w:hAnsi="Arial" w:cs="Arial"/>
        </w:rPr>
        <w:t>on the “Protect Workbook” icon under “Info” on the side bar.</w:t>
      </w:r>
    </w:p>
    <w:p w:rsidR="00983B15" w:rsidRDefault="00983B15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07C38" wp14:editId="1A1A683B">
                <wp:simplePos x="0" y="0"/>
                <wp:positionH relativeFrom="column">
                  <wp:posOffset>771525</wp:posOffset>
                </wp:positionH>
                <wp:positionV relativeFrom="paragraph">
                  <wp:posOffset>1328420</wp:posOffset>
                </wp:positionV>
                <wp:extent cx="1285875" cy="109537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953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60.75pt;margin-top:104.6pt;width:101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" filled="f" strokecolor="red" strokeweight="2.7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21D6AE4" wp14:editId="3D9A5CEF">
            <wp:extent cx="4486275" cy="382196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82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61E" w:rsidRDefault="00983B15" w:rsidP="00983B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Select “Protect current sheet” in the drop down menu and</w:t>
      </w:r>
      <w:r w:rsidR="00E0021E">
        <w:rPr>
          <w:rFonts w:ascii="Arial" w:hAnsi="Arial" w:cs="Arial"/>
        </w:rPr>
        <w:t>, without making changes,</w:t>
      </w:r>
      <w:r>
        <w:rPr>
          <w:rFonts w:ascii="Arial" w:hAnsi="Arial" w:cs="Arial"/>
        </w:rPr>
        <w:t xml:space="preserve"> click OK</w:t>
      </w:r>
      <w:r w:rsidR="00E0021E">
        <w:rPr>
          <w:rFonts w:ascii="Arial" w:hAnsi="Arial" w:cs="Arial"/>
        </w:rPr>
        <w:t>.</w:t>
      </w:r>
    </w:p>
    <w:p w:rsidR="00983B15" w:rsidRPr="00983B15" w:rsidRDefault="00983B15" w:rsidP="00983B15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39762" wp14:editId="5A135F6B">
                <wp:simplePos x="0" y="0"/>
                <wp:positionH relativeFrom="column">
                  <wp:posOffset>304800</wp:posOffset>
                </wp:positionH>
                <wp:positionV relativeFrom="paragraph">
                  <wp:posOffset>1522730</wp:posOffset>
                </wp:positionV>
                <wp:extent cx="1285875" cy="1095375"/>
                <wp:effectExtent l="19050" t="1905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9537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4pt;margin-top:119.9pt;width:101.2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" filled="f" strokecolor="red" strokeweight="2.7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42619A8" wp14:editId="683AF4EC">
            <wp:extent cx="2009775" cy="2332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3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B15" w:rsidRPr="00983B15" w:rsidSect="00AE2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5636"/>
    <w:multiLevelType w:val="hybridMultilevel"/>
    <w:tmpl w:val="2606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D27FA"/>
    <w:multiLevelType w:val="hybridMultilevel"/>
    <w:tmpl w:val="8A1839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A4"/>
    <w:rsid w:val="002D3C4B"/>
    <w:rsid w:val="003C0361"/>
    <w:rsid w:val="00526115"/>
    <w:rsid w:val="006C21F7"/>
    <w:rsid w:val="00857AA3"/>
    <w:rsid w:val="00983B15"/>
    <w:rsid w:val="009C5EEE"/>
    <w:rsid w:val="00A5340C"/>
    <w:rsid w:val="00AE291B"/>
    <w:rsid w:val="00AF76F9"/>
    <w:rsid w:val="00B016B5"/>
    <w:rsid w:val="00B308AC"/>
    <w:rsid w:val="00BE05A4"/>
    <w:rsid w:val="00D4161E"/>
    <w:rsid w:val="00E0021E"/>
    <w:rsid w:val="00E93F13"/>
    <w:rsid w:val="00EA3323"/>
    <w:rsid w:val="00ED3E86"/>
    <w:rsid w:val="00EE15C8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33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A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33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A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Howards</dc:creator>
  <cp:lastModifiedBy>M Howard</cp:lastModifiedBy>
  <cp:revision>4</cp:revision>
  <dcterms:created xsi:type="dcterms:W3CDTF">2014-04-29T06:41:00Z</dcterms:created>
  <dcterms:modified xsi:type="dcterms:W3CDTF">2014-05-07T09:49:00Z</dcterms:modified>
</cp:coreProperties>
</file>